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5D2805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C4541B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C4541B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04B4465F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691D3B">
        <w:rPr>
          <w:rFonts w:ascii="Calibri" w:hAnsi="Calibri" w:cs="Calibri"/>
          <w:sz w:val="22"/>
          <w:szCs w:val="22"/>
        </w:rPr>
        <w:t>Τρίτη 1</w:t>
      </w:r>
      <w:r w:rsidR="00003352">
        <w:rPr>
          <w:rFonts w:ascii="Calibri" w:hAnsi="Calibri" w:cs="Calibri"/>
          <w:sz w:val="22"/>
          <w:szCs w:val="22"/>
        </w:rPr>
        <w:t>3</w:t>
      </w:r>
      <w:r w:rsidR="00691D3B">
        <w:rPr>
          <w:rFonts w:ascii="Calibri" w:hAnsi="Calibri" w:cs="Calibri"/>
          <w:sz w:val="22"/>
          <w:szCs w:val="22"/>
        </w:rPr>
        <w:t xml:space="preserve"> Αυγούστου</w:t>
      </w:r>
      <w:r>
        <w:rPr>
          <w:rFonts w:ascii="Calibri" w:hAnsi="Calibri" w:cs="Calibri"/>
          <w:sz w:val="22"/>
          <w:szCs w:val="22"/>
        </w:rPr>
        <w:t xml:space="preserve"> 2024 και ώρα </w:t>
      </w:r>
      <w:r w:rsidR="00691D3B">
        <w:rPr>
          <w:rFonts w:ascii="Calibri" w:hAnsi="Calibri" w:cs="Calibri"/>
          <w:sz w:val="22"/>
          <w:szCs w:val="22"/>
        </w:rPr>
        <w:t>1</w:t>
      </w:r>
      <w:r w:rsidR="00C4541B">
        <w:rPr>
          <w:rFonts w:ascii="Calibri" w:hAnsi="Calibri" w:cs="Calibri"/>
          <w:sz w:val="22"/>
          <w:szCs w:val="22"/>
        </w:rPr>
        <w:t>1</w:t>
      </w:r>
      <w:r w:rsidR="00691D3B">
        <w:rPr>
          <w:rFonts w:ascii="Calibri" w:hAnsi="Calibri" w:cs="Calibri"/>
          <w:sz w:val="22"/>
          <w:szCs w:val="22"/>
        </w:rPr>
        <w:t>:</w:t>
      </w:r>
      <w:r w:rsidR="00C4541B">
        <w:rPr>
          <w:rFonts w:ascii="Calibri" w:hAnsi="Calibri" w:cs="Calibri"/>
          <w:sz w:val="22"/>
          <w:szCs w:val="22"/>
        </w:rPr>
        <w:t>0</w:t>
      </w:r>
      <w:r w:rsidR="00691D3B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4FB3BF9B" w:rsidR="004227F5" w:rsidRPr="00551D6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AE0E7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</w:t>
            </w:r>
            <w:r w:rsidR="00AE0E7B" w:rsidRPr="00AE0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27CA07AF" w:rsidR="004227F5" w:rsidRDefault="00AE0E7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233776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A" w14:textId="529BCFB0" w:rsidR="004227F5" w:rsidRPr="00AE0E7B" w:rsidRDefault="00AE0E7B" w:rsidP="00AE0E7B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0E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διενέργειας διαπραγμάτευσης δρομολογίων μεταφοράς μαθητών πρωτοβάθμιας εκπαίδευσης, για το υποχρεωτικό μάθημα της κολύμβησης, του σχολικού έτους 2024-2025 και συγκρότηση Επιτροπής, προϋπολογισμού 22.923,84 € χωρίς ΦΠΑ.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6EE8D073" w:rsidR="004227F5" w:rsidRPr="00A8237E" w:rsidRDefault="009067C9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  <w:r w:rsidR="00D34659" w:rsidRPr="00AE0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346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  <w:r w:rsidR="00D34659" w:rsidRPr="00AE0E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  <w:p w14:paraId="09BFFE8F" w14:textId="77777777" w:rsidR="004227F5" w:rsidRDefault="004227F5" w:rsidP="00A64D47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62446F73" w:rsidR="004227F5" w:rsidRDefault="00D3465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234779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6D472C7E" w:rsidR="004227F5" w:rsidRPr="00FF6470" w:rsidRDefault="00FF6470" w:rsidP="00FF6470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47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του 1ου Πρακτικού της Επιτροπής διενέργειας και αξιολόγησης του διαγωνισμού «ΠΡΟΜΗΘΕΙΑ ΠΡΟΘΗΚΩΝ - ΛΟΙΠΟΥ ΕΚΘΕΣΙΑΚΟΥ ΕΞΟΠΛΙΣΜΟΥ ΚΑΙ ΣΥΝΟΔΕΥΤΙΚΕΣ ΥΠΗΡΕΣΙΕΣ ΕΠΑΝΕΚΘΕΣΗΣ ΙΣΤΟΡΙΚΟΥ - ΛΑΟΓΡΑΦΙΚΟΥ ΜΟΥΣΕΙΟΥ ΚΟΡΙΝΘΟΥ»</w:t>
            </w:r>
          </w:p>
        </w:tc>
      </w:tr>
      <w:tr w:rsidR="0027771B" w14:paraId="76B10D00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73E621" w14:textId="77777777" w:rsidR="0027771B" w:rsidRDefault="0027771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65081EB" w14:textId="4A61C3B7" w:rsidR="0027771B" w:rsidRPr="0027771B" w:rsidRDefault="0027771B" w:rsidP="0027771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77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94C6A6" w14:textId="5EA48FFA" w:rsidR="0027771B" w:rsidRPr="005323D5" w:rsidRDefault="005323D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237939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95A393" w14:textId="282D9401" w:rsidR="0027771B" w:rsidRPr="009F3369" w:rsidRDefault="005323D5" w:rsidP="005323D5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23D5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πρακτικού (1) ‘αποσφράγισης και αξιολόγησης προσφορών και αιτήσεων συμμετοχής’ της επιτροπής διεξαγωγής ανοικτής διαδικασίας μέσω του Εθνικού Συστήματος Ηλεκτρονικών Δημόσιων Συμβάσεων (Ε.Σ.Η.ΔΗ.Σ.) για την κατασκευή του</w:t>
            </w:r>
            <w:r w:rsidR="00474BAE" w:rsidRPr="00474B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323D5">
              <w:rPr>
                <w:rFonts w:asciiTheme="minorHAnsi" w:hAnsiTheme="minorHAnsi" w:cstheme="minorHAnsi"/>
                <w:bCs/>
                <w:sz w:val="22"/>
                <w:szCs w:val="22"/>
              </w:rPr>
              <w:t>έργου: «ΑΜΕΣΗ ΑΝΤΙΜΕΤΩΠΙΣΗ ΒΛΑΒΩΝ ΚΑΙ ΣΥΝΤΗΡΗΣΗ ΣΗΜΑΝΣΗΣ – ΑΣΦΑΛΙΣΗΣ ΣΤΟ</w:t>
            </w:r>
            <w:r w:rsidR="00474BAE" w:rsidRPr="00474B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323D5">
              <w:rPr>
                <w:rFonts w:asciiTheme="minorHAnsi" w:hAnsiTheme="minorHAnsi" w:cstheme="minorHAnsi"/>
                <w:bCs/>
                <w:sz w:val="22"/>
                <w:szCs w:val="22"/>
              </w:rPr>
              <w:t>ΟΔΙΚΟ ΔΙΚΤΥΟ ΑΡΜΟΔΙΟΤΗΤΑΣ Π.Ε. ΚΟΡΙΝΘΙΑΣ ΕΤΟΥΣ 2024», με προϋπολογισμό:</w:t>
            </w:r>
            <w:r w:rsidR="00474BAE" w:rsidRPr="00474B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323D5">
              <w:rPr>
                <w:rFonts w:asciiTheme="minorHAnsi" w:hAnsiTheme="minorHAnsi" w:cstheme="minorHAnsi"/>
                <w:bCs/>
                <w:sz w:val="22"/>
                <w:szCs w:val="22"/>
              </w:rPr>
              <w:t>330.000,00€ (με Φ.Π.Α.)</w:t>
            </w:r>
          </w:p>
        </w:tc>
      </w:tr>
      <w:tr w:rsidR="004227F5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6FF3CD9D" w:rsidR="00A8237E" w:rsidRPr="002B5990" w:rsidRDefault="009067C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 w:rsidR="002B5990" w:rsidRPr="002B599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2B599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2B5990" w:rsidRPr="002B5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  <w:p w14:paraId="09BFFE9A" w14:textId="109D67AA" w:rsidR="004227F5" w:rsidRPr="00A8237E" w:rsidRDefault="004227F5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30E0246D" w:rsidR="004227F5" w:rsidRDefault="0049100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235341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10E76F80" w:rsidR="004227F5" w:rsidRPr="00D57873" w:rsidRDefault="00467412" w:rsidP="00AF58A7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74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Ορισμός δικηγόρου </w:t>
            </w:r>
            <w:r w:rsidRPr="00AF58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F58A7" w:rsidRPr="00AF58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την δικαστική εκπροσώπηση της Περιφέρειας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F58A7" w:rsidRPr="00AF58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Πελοποννήσου στο Τριμελές Διοικητικό Εφετείο Τρίπολης και σε κάθε μετ</w:t>
            </w:r>
            <w:r w:rsidR="00D57873" w:rsidRPr="00D578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</w:t>
            </w:r>
            <w:r w:rsidR="00D578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F58A7" w:rsidRPr="00AF58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αναβολή ή ματαίωση αυτής δικάσιμο</w:t>
            </w:r>
            <w:r w:rsidRPr="004674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και έγκριση αμοιβής</w:t>
            </w:r>
            <w:r w:rsidR="00D57873" w:rsidRPr="00D578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660482" w14:paraId="662C928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11C327" w14:textId="77777777" w:rsidR="00660482" w:rsidRDefault="0066048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2787AEC" w14:textId="67E39FF8" w:rsidR="00660482" w:rsidRDefault="001054B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05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107BB7" w14:textId="2D78B4F0" w:rsidR="00660482" w:rsidRDefault="00C27F3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240741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66D600" w14:textId="4FB5EF3D" w:rsidR="00660482" w:rsidRDefault="003F4F27" w:rsidP="009B0AF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="009B0AFC" w:rsidRPr="009B0AFC">
              <w:rPr>
                <w:rFonts w:asciiTheme="minorHAnsi" w:hAnsiTheme="minorHAnsi" w:cstheme="minorHAnsi"/>
                <w:bCs/>
                <w:sz w:val="22"/>
                <w:szCs w:val="22"/>
              </w:rPr>
              <w:t>ρισμ</w:t>
            </w:r>
            <w:r w:rsidR="009B0AFC">
              <w:rPr>
                <w:rFonts w:asciiTheme="minorHAnsi" w:hAnsiTheme="minorHAnsi" w:cstheme="minorHAnsi"/>
                <w:bCs/>
                <w:sz w:val="22"/>
                <w:szCs w:val="22"/>
              </w:rPr>
              <w:t>ός</w:t>
            </w:r>
            <w:r w:rsidR="009B0AFC" w:rsidRPr="009B0A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δικηγόρου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B0AFC" w:rsidRPr="009B0AFC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 εκπροσώπηση της Περιφέρειας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B0AFC" w:rsidRPr="009B0AFC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 στις 9-10-2024 ενώπιον του Τριμελούς Διοικητικού Πρωτοδικείου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B0AFC" w:rsidRPr="009B0AFC">
              <w:rPr>
                <w:rFonts w:asciiTheme="minorHAnsi" w:hAnsiTheme="minorHAnsi" w:cstheme="minorHAnsi"/>
                <w:bCs/>
                <w:sz w:val="22"/>
                <w:szCs w:val="22"/>
              </w:rPr>
              <w:t>Καλαμάτας, δικάσιμο που προσδιορίστηκε από την ανωτέρω αρ.Α153/2024 απόφαση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B0AFC" w:rsidRPr="009B0AFC">
              <w:rPr>
                <w:rFonts w:asciiTheme="minorHAnsi" w:hAnsiTheme="minorHAnsi" w:cstheme="minorHAnsi"/>
                <w:bCs/>
                <w:sz w:val="22"/>
                <w:szCs w:val="22"/>
              </w:rPr>
              <w:t>Τριμελούς Διοικητικού Πρωτοδικείου Καλαμάτας και για κάθε μετ</w:t>
            </w:r>
            <w:r w:rsidR="001054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="009B0AFC" w:rsidRPr="009B0AFC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 ματαίωση</w:t>
            </w:r>
            <w:r w:rsidR="001054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B0AFC" w:rsidRPr="009B0AFC">
              <w:rPr>
                <w:rFonts w:asciiTheme="minorHAnsi" w:hAnsiTheme="minorHAnsi" w:cstheme="minorHAnsi"/>
                <w:bCs/>
                <w:sz w:val="22"/>
                <w:szCs w:val="22"/>
              </w:rPr>
              <w:t>αυτής δικάσιμο</w:t>
            </w:r>
            <w:r w:rsidR="001054B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12DE8" w14:paraId="1EF9301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ED60F3" w14:textId="77777777" w:rsidR="00912DE8" w:rsidRDefault="00912DE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DACFAC1" w14:textId="608E244A" w:rsidR="00912DE8" w:rsidRPr="00BB6742" w:rsidRDefault="00BB674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 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1CABF5" w14:textId="342746D8" w:rsidR="00912DE8" w:rsidRDefault="00D5520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235877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FDBAEF" w14:textId="7247C531" w:rsidR="00912DE8" w:rsidRPr="009D6359" w:rsidRDefault="00064726" w:rsidP="00912DE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Ε</w:t>
            </w:r>
            <w:r w:rsidRPr="00064726">
              <w:rPr>
                <w:rFonts w:asciiTheme="minorHAnsi" w:hAnsiTheme="minorHAnsi" w:cstheme="minorHAnsi"/>
                <w:bCs/>
                <w:sz w:val="22"/>
                <w:szCs w:val="22"/>
              </w:rPr>
              <w:t>πικαιροποίηση του ορισμού δικηγόρου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12DE8" w:rsidRPr="00912DE8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δικαστική</w:t>
            </w:r>
            <w:r w:rsidR="00912D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12DE8" w:rsidRPr="00912DE8">
              <w:rPr>
                <w:rFonts w:asciiTheme="minorHAnsi" w:hAnsiTheme="minorHAnsi" w:cstheme="minorHAnsi"/>
                <w:bCs/>
                <w:sz w:val="22"/>
                <w:szCs w:val="22"/>
              </w:rPr>
              <w:t>εκπροσώπηση της Περιφέρειας Πελοποννήσου ενώπιον του Τριμελούς Διοικητικού Εφετείου Αθηνών (5</w:t>
            </w:r>
            <w:r w:rsidR="00912DE8" w:rsidRPr="00727AB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ο</w:t>
            </w:r>
            <w:r w:rsidR="00727A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12DE8" w:rsidRPr="00912DE8">
              <w:rPr>
                <w:rFonts w:asciiTheme="minorHAnsi" w:hAnsiTheme="minorHAnsi" w:cstheme="minorHAnsi"/>
                <w:bCs/>
                <w:sz w:val="22"/>
                <w:szCs w:val="22"/>
              </w:rPr>
              <w:t>Τμήμα) στις 18-9-2024,</w:t>
            </w:r>
            <w:r w:rsidR="00727A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12DE8" w:rsidRPr="00912DE8">
              <w:rPr>
                <w:rFonts w:asciiTheme="minorHAnsi" w:hAnsiTheme="minorHAnsi" w:cstheme="minorHAnsi"/>
                <w:bCs/>
                <w:sz w:val="22"/>
                <w:szCs w:val="22"/>
              </w:rPr>
              <w:t>καθώς και κάθε μετ</w:t>
            </w:r>
            <w:r w:rsidR="00727A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="00912DE8" w:rsidRPr="00912DE8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 ματαίωση δικάσιμο.</w:t>
            </w:r>
          </w:p>
        </w:tc>
      </w:tr>
      <w:tr w:rsidR="004D5B37" w14:paraId="0B908206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41A3498" w14:textId="77777777" w:rsidR="004D5B37" w:rsidRDefault="004D5B3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60AEF2" w14:textId="74A68D53" w:rsidR="004D5B37" w:rsidRDefault="004314D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314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42439FB" w14:textId="3238190B" w:rsidR="004D5B37" w:rsidRDefault="0030733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238694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D11146" w14:textId="2D25822E" w:rsidR="004D5B37" w:rsidRDefault="004D5B37" w:rsidP="004D5B3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5B3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τμηματικής προθεσμίας υποβολής των μελετών για την πράξη με τίτλο: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D5B37">
              <w:rPr>
                <w:rFonts w:asciiTheme="minorHAnsi" w:hAnsiTheme="minorHAnsi" w:cstheme="minorHAnsi"/>
                <w:bCs/>
                <w:sz w:val="22"/>
                <w:szCs w:val="22"/>
              </w:rPr>
              <w:t>«Αξιοποίηση και ανάδειξη του κατηργημένου δικτύου σιδηροδρομικής γραμμής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D5B37">
              <w:rPr>
                <w:rFonts w:asciiTheme="minorHAnsi" w:hAnsiTheme="minorHAnsi" w:cstheme="minorHAnsi"/>
                <w:bCs/>
                <w:sz w:val="22"/>
                <w:szCs w:val="22"/>
              </w:rPr>
              <w:t>Κορίνθου – Βέλου σε περιβαλλοντικό πάρκο»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73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D5B37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5.000.000 € (συμπεριλαμβανομένου ΦΠΑ)</w:t>
            </w:r>
          </w:p>
        </w:tc>
      </w:tr>
      <w:tr w:rsidR="002D0B7A" w14:paraId="06B4A8F8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029E72" w14:textId="77777777" w:rsidR="002D0B7A" w:rsidRDefault="002D0B7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7CF6E4" w14:textId="42094E9B" w:rsidR="002D0B7A" w:rsidRDefault="002A18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ΝΟΜΙΚΗ ΥΠΗΡΕΣΙΑ</w:t>
            </w:r>
          </w:p>
          <w:p w14:paraId="4F85479E" w14:textId="61225D65" w:rsidR="002A18C9" w:rsidRPr="004314D5" w:rsidRDefault="002A18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1947D3" w14:textId="2841C91F" w:rsidR="002D0B7A" w:rsidRDefault="00503F4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241096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E531CF" w14:textId="36BA05E6" w:rsidR="002D0B7A" w:rsidRPr="004D5B37" w:rsidRDefault="002D0B7A" w:rsidP="004D5B3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Pr="002D0B7A">
              <w:rPr>
                <w:rFonts w:asciiTheme="minorHAnsi" w:hAnsiTheme="minorHAnsi" w:cstheme="minorHAnsi"/>
                <w:bCs/>
                <w:sz w:val="22"/>
                <w:szCs w:val="22"/>
              </w:rPr>
              <w:t>ρισμ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ός</w:t>
            </w:r>
            <w:r w:rsidRPr="002D0B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δικηγόρου για την δικαστική εκπροσώπηση της Περιφέρειας Πελοποννήσου κατά τη δικάσιμο στις 23/09/2024 ενώπιον του ΣτΕ</w:t>
            </w:r>
            <w:r w:rsidR="002564E1">
              <w:t xml:space="preserve"> </w:t>
            </w:r>
            <w:r w:rsidR="002564E1" w:rsidRPr="008068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όπου </w:t>
            </w:r>
            <w:r w:rsidR="00806870" w:rsidRPr="00806870">
              <w:rPr>
                <w:rFonts w:asciiTheme="minorHAnsi" w:hAnsiTheme="minorHAnsi" w:cstheme="minorHAnsi"/>
                <w:bCs/>
                <w:sz w:val="22"/>
                <w:szCs w:val="22"/>
              </w:rPr>
              <w:t>θα συζητηθεί η</w:t>
            </w:r>
            <w:r w:rsidR="00806870">
              <w:t xml:space="preserve"> </w:t>
            </w:r>
            <w:r w:rsidR="002564E1" w:rsidRPr="002564E1">
              <w:rPr>
                <w:rFonts w:asciiTheme="minorHAnsi" w:hAnsiTheme="minorHAnsi" w:cstheme="minorHAnsi"/>
                <w:bCs/>
                <w:sz w:val="22"/>
                <w:szCs w:val="22"/>
              </w:rPr>
              <w:t>Αίτηση Ακύρωσης και Αναστολής της ανώνυμης εταιρίας με την επωνυμία «ΤΡΑΠΕΖΑ ΠΕΙΡΑΙΩΣ Α.E.» κατά της ΠΕΡΙΦΕΡΕΙΑΣ ΠΕΛΟΠΟΝΝΗΣΟΥ</w:t>
            </w:r>
            <w:r w:rsidRPr="002D0B7A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23B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D0B7A">
              <w:rPr>
                <w:rFonts w:asciiTheme="minorHAnsi" w:hAnsiTheme="minorHAnsi" w:cstheme="minorHAnsi"/>
                <w:bCs/>
                <w:sz w:val="22"/>
                <w:szCs w:val="22"/>
              </w:rPr>
              <w:t>καθώς και κάθε μετ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Pr="002D0B7A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 ματαίωση δικάσιμο.</w:t>
            </w:r>
          </w:p>
        </w:tc>
      </w:tr>
      <w:tr w:rsidR="00E6698F" w14:paraId="2C1F2B1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52EEFF" w14:textId="77777777" w:rsidR="00E6698F" w:rsidRDefault="00E6698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A76895" w14:textId="3E05EEA8" w:rsidR="00E6698F" w:rsidRDefault="00E6698F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Δ/ΝΣΗ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63DB99" w14:textId="70F8E25D" w:rsidR="00E6698F" w:rsidRPr="0091289E" w:rsidRDefault="0091289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240692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EC2A4B" w14:textId="12F0DEB4" w:rsidR="00E6698F" w:rsidRDefault="00E6698F" w:rsidP="004D5B3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698F">
              <w:rPr>
                <w:rFonts w:asciiTheme="minorHAnsi" w:hAnsiTheme="minorHAnsi" w:cstheme="minorHAnsi"/>
                <w:bCs/>
                <w:sz w:val="22"/>
                <w:szCs w:val="22"/>
              </w:rPr>
              <w:t>Κατάρτιση σχεδίου 4ης αναμόρφωσης Προϋπολογισμού οικ. έτους 2024 Περιφέρειας Πελοποννήσου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924C7" w14:paraId="29BFCFC6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786FE5F" w14:textId="77777777" w:rsidR="004924C7" w:rsidRDefault="004924C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A54C21" w14:textId="77777777" w:rsidR="004924C7" w:rsidRDefault="004924C7" w:rsidP="004924C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ΝΟΜΙΚΗ ΥΠΗΡΕΣΙΑ</w:t>
            </w:r>
          </w:p>
          <w:p w14:paraId="00D95490" w14:textId="77777777" w:rsidR="004924C7" w:rsidRDefault="004924C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8DC7D2" w14:textId="5F39FC29" w:rsidR="004924C7" w:rsidRPr="005D2805" w:rsidRDefault="005D280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240966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377CE9" w14:textId="4D73B402" w:rsidR="004924C7" w:rsidRPr="00E6698F" w:rsidRDefault="004924C7" w:rsidP="004D5B3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</w:t>
            </w:r>
            <w:r w:rsidRPr="00492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παροχή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492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δικαστικής εντολής και πληρεξουσιότητας στους δικηγόρους που υπηρετούν με έμμισθη εντολή στην Περιφέρεια Πελοποννήσου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20"/>
      <w:footerReference w:type="default" r:id="rId21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568F8" w14:textId="77777777" w:rsidR="001361B4" w:rsidRDefault="001361B4">
      <w:r>
        <w:separator/>
      </w:r>
    </w:p>
  </w:endnote>
  <w:endnote w:type="continuationSeparator" w:id="0">
    <w:p w14:paraId="117FBBA0" w14:textId="77777777" w:rsidR="001361B4" w:rsidRDefault="0013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90682" w14:textId="77777777" w:rsidR="00691D3B" w:rsidRDefault="00691D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63C7" w14:textId="77777777" w:rsidR="00691D3B" w:rsidRDefault="00691D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E7DF" w14:textId="77777777" w:rsidR="00691D3B" w:rsidRDefault="00691D3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C19D" w14:textId="77777777" w:rsidR="001361B4" w:rsidRDefault="001361B4">
      <w:r>
        <w:separator/>
      </w:r>
    </w:p>
  </w:footnote>
  <w:footnote w:type="continuationSeparator" w:id="0">
    <w:p w14:paraId="32172EA3" w14:textId="77777777" w:rsidR="001361B4" w:rsidRDefault="0013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3B64" w14:textId="77777777" w:rsidR="00691D3B" w:rsidRDefault="00691D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6D20" w14:textId="77777777" w:rsidR="00691D3B" w:rsidRDefault="00691D3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2D70" w14:textId="77777777" w:rsidR="00691D3B" w:rsidRDefault="00691D3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06841B60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691D3B">
            <w:rPr>
              <w:rFonts w:asciiTheme="minorHAnsi" w:hAnsiTheme="minorHAnsi" w:cstheme="minorHAnsi"/>
              <w:b/>
              <w:bCs/>
              <w:sz w:val="22"/>
              <w:szCs w:val="22"/>
            </w:rPr>
            <w:t>Τρίτη 13 Αυγούστου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3352"/>
    <w:rsid w:val="000254F5"/>
    <w:rsid w:val="000364CD"/>
    <w:rsid w:val="00051A3B"/>
    <w:rsid w:val="00056842"/>
    <w:rsid w:val="00064726"/>
    <w:rsid w:val="000C1E34"/>
    <w:rsid w:val="000C3ABE"/>
    <w:rsid w:val="001054B3"/>
    <w:rsid w:val="001361B4"/>
    <w:rsid w:val="00174248"/>
    <w:rsid w:val="00243D6D"/>
    <w:rsid w:val="0024551C"/>
    <w:rsid w:val="002564E1"/>
    <w:rsid w:val="0027771B"/>
    <w:rsid w:val="00293E65"/>
    <w:rsid w:val="002A18C9"/>
    <w:rsid w:val="002B5990"/>
    <w:rsid w:val="002D0B7A"/>
    <w:rsid w:val="0030733A"/>
    <w:rsid w:val="0035282A"/>
    <w:rsid w:val="003D2187"/>
    <w:rsid w:val="003D53CF"/>
    <w:rsid w:val="003F4F27"/>
    <w:rsid w:val="004227F5"/>
    <w:rsid w:val="004314D5"/>
    <w:rsid w:val="00467412"/>
    <w:rsid w:val="00474BAE"/>
    <w:rsid w:val="00491005"/>
    <w:rsid w:val="004924C7"/>
    <w:rsid w:val="004B543F"/>
    <w:rsid w:val="004D5B37"/>
    <w:rsid w:val="00503F46"/>
    <w:rsid w:val="005200F1"/>
    <w:rsid w:val="005323D5"/>
    <w:rsid w:val="00543988"/>
    <w:rsid w:val="00551D66"/>
    <w:rsid w:val="0057087C"/>
    <w:rsid w:val="005B464C"/>
    <w:rsid w:val="005D2805"/>
    <w:rsid w:val="00621117"/>
    <w:rsid w:val="00660482"/>
    <w:rsid w:val="00691D3B"/>
    <w:rsid w:val="006B5EF4"/>
    <w:rsid w:val="006E4218"/>
    <w:rsid w:val="00716BE1"/>
    <w:rsid w:val="00727ABA"/>
    <w:rsid w:val="007413EF"/>
    <w:rsid w:val="00806870"/>
    <w:rsid w:val="0081208A"/>
    <w:rsid w:val="00826778"/>
    <w:rsid w:val="0084228C"/>
    <w:rsid w:val="008D0507"/>
    <w:rsid w:val="008D6CD7"/>
    <w:rsid w:val="009067C9"/>
    <w:rsid w:val="0091289E"/>
    <w:rsid w:val="00912DE8"/>
    <w:rsid w:val="009B0AFC"/>
    <w:rsid w:val="009C7DDA"/>
    <w:rsid w:val="009D6359"/>
    <w:rsid w:val="009F3369"/>
    <w:rsid w:val="00A23BE5"/>
    <w:rsid w:val="00A64D47"/>
    <w:rsid w:val="00A8237E"/>
    <w:rsid w:val="00AC58BB"/>
    <w:rsid w:val="00AD3C3A"/>
    <w:rsid w:val="00AE0E7B"/>
    <w:rsid w:val="00AF58A7"/>
    <w:rsid w:val="00B074A8"/>
    <w:rsid w:val="00BB2F18"/>
    <w:rsid w:val="00BB6742"/>
    <w:rsid w:val="00BB7B3D"/>
    <w:rsid w:val="00C27F3C"/>
    <w:rsid w:val="00C32865"/>
    <w:rsid w:val="00C4541B"/>
    <w:rsid w:val="00D023D2"/>
    <w:rsid w:val="00D24F9A"/>
    <w:rsid w:val="00D34659"/>
    <w:rsid w:val="00D5520C"/>
    <w:rsid w:val="00D57873"/>
    <w:rsid w:val="00D86396"/>
    <w:rsid w:val="00E10FBF"/>
    <w:rsid w:val="00E6698F"/>
    <w:rsid w:val="00E86FDD"/>
    <w:rsid w:val="00FD21B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691</Words>
  <Characters>3735</Characters>
  <Application>Microsoft Office Word</Application>
  <DocSecurity>0</DocSecurity>
  <Lines>31</Lines>
  <Paragraphs>8</Paragraphs>
  <ScaleCrop>false</ScaleCrop>
  <Company>PEP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66</cp:revision>
  <cp:lastPrinted>2024-01-02T09:36:00Z</cp:lastPrinted>
  <dcterms:created xsi:type="dcterms:W3CDTF">2024-08-05T07:01:00Z</dcterms:created>
  <dcterms:modified xsi:type="dcterms:W3CDTF">2024-08-09T08:31:00Z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